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80" w:rsidRPr="003D3F01" w:rsidRDefault="00227780" w:rsidP="00637727">
      <w:pPr>
        <w:rPr>
          <w:rFonts w:ascii="Century" w:hint="eastAsia"/>
        </w:rPr>
      </w:pPr>
      <w:r w:rsidRPr="003D3F01">
        <w:rPr>
          <w:rFonts w:ascii="Century" w:hint="eastAsia"/>
        </w:rPr>
        <w:t>別表</w:t>
      </w:r>
      <w:r w:rsidR="00FD4CC0" w:rsidRPr="003D3F01">
        <w:rPr>
          <w:rFonts w:ascii="Century" w:hint="eastAsia"/>
        </w:rPr>
        <w:t>(</w:t>
      </w:r>
      <w:r w:rsidR="00FD4CC0" w:rsidRPr="003D3F01">
        <w:rPr>
          <w:rFonts w:ascii="Century" w:hint="eastAsia"/>
        </w:rPr>
        <w:t>第</w:t>
      </w:r>
      <w:r w:rsidR="00FD4CC0" w:rsidRPr="003D3F01">
        <w:rPr>
          <w:rFonts w:ascii="Century" w:hint="eastAsia"/>
        </w:rPr>
        <w:t>5</w:t>
      </w:r>
      <w:r w:rsidR="00FD4CC0" w:rsidRPr="003D3F01">
        <w:rPr>
          <w:rFonts w:ascii="Century" w:hint="eastAsia"/>
        </w:rPr>
        <w:t>条関係</w:t>
      </w:r>
      <w:r w:rsidR="00FD4CC0" w:rsidRPr="003D3F01">
        <w:rPr>
          <w:rFonts w:ascii="Century" w:hint="eastAsia"/>
        </w:rPr>
        <w:t>)</w:t>
      </w:r>
    </w:p>
    <w:p w:rsidR="00DC33DF" w:rsidRPr="003D3F01" w:rsidRDefault="009972EC" w:rsidP="00227780">
      <w:pPr>
        <w:jc w:val="center"/>
        <w:rPr>
          <w:rFonts w:ascii="Century" w:hint="eastAsia"/>
        </w:rPr>
      </w:pPr>
      <w:r w:rsidRPr="003D3F01">
        <w:rPr>
          <w:rFonts w:ascii="Century" w:hint="eastAsia"/>
        </w:rPr>
        <w:t>短期証交付基準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18"/>
        <w:gridCol w:w="4110"/>
        <w:gridCol w:w="3037"/>
      </w:tblGrid>
      <w:tr w:rsidR="009972EC" w:rsidRPr="00357143" w:rsidTr="00357143">
        <w:tc>
          <w:tcPr>
            <w:tcW w:w="817" w:type="dxa"/>
            <w:shd w:val="clear" w:color="auto" w:fill="auto"/>
          </w:tcPr>
          <w:p w:rsidR="009972EC" w:rsidRPr="00357143" w:rsidRDefault="009972EC" w:rsidP="00357143">
            <w:pPr>
              <w:jc w:val="center"/>
              <w:rPr>
                <w:rFonts w:ascii="Century" w:hint="eastAsia"/>
              </w:rPr>
            </w:pPr>
            <w:r w:rsidRPr="00357143">
              <w:rPr>
                <w:rFonts w:ascii="Century" w:hint="eastAsia"/>
              </w:rPr>
              <w:t>区分</w:t>
            </w:r>
          </w:p>
        </w:tc>
        <w:tc>
          <w:tcPr>
            <w:tcW w:w="1418" w:type="dxa"/>
            <w:shd w:val="clear" w:color="auto" w:fill="auto"/>
          </w:tcPr>
          <w:p w:rsidR="009972EC" w:rsidRPr="00357143" w:rsidRDefault="009972EC" w:rsidP="00357143">
            <w:pPr>
              <w:jc w:val="center"/>
              <w:rPr>
                <w:rFonts w:ascii="Century" w:hint="eastAsia"/>
              </w:rPr>
            </w:pPr>
            <w:r w:rsidRPr="00357143">
              <w:rPr>
                <w:rFonts w:ascii="Century" w:hint="eastAsia"/>
              </w:rPr>
              <w:t>有効</w:t>
            </w:r>
            <w:r w:rsidR="008C18BD" w:rsidRPr="00357143">
              <w:rPr>
                <w:rFonts w:ascii="Century" w:hint="eastAsia"/>
              </w:rPr>
              <w:t>期間</w:t>
            </w:r>
          </w:p>
        </w:tc>
        <w:tc>
          <w:tcPr>
            <w:tcW w:w="4110" w:type="dxa"/>
            <w:shd w:val="clear" w:color="auto" w:fill="auto"/>
          </w:tcPr>
          <w:p w:rsidR="009972EC" w:rsidRPr="00357143" w:rsidRDefault="00B23F74" w:rsidP="00357143">
            <w:pPr>
              <w:jc w:val="center"/>
              <w:rPr>
                <w:rFonts w:ascii="Century" w:hint="eastAsia"/>
              </w:rPr>
            </w:pPr>
            <w:r w:rsidRPr="00357143">
              <w:rPr>
                <w:rFonts w:ascii="Century" w:hint="eastAsia"/>
              </w:rPr>
              <w:t>判定基準</w:t>
            </w:r>
          </w:p>
        </w:tc>
        <w:tc>
          <w:tcPr>
            <w:tcW w:w="3037" w:type="dxa"/>
            <w:shd w:val="clear" w:color="auto" w:fill="auto"/>
          </w:tcPr>
          <w:p w:rsidR="009972EC" w:rsidRPr="00357143" w:rsidRDefault="00B23F74" w:rsidP="00357143">
            <w:pPr>
              <w:jc w:val="center"/>
              <w:rPr>
                <w:rFonts w:ascii="Century" w:hint="eastAsia"/>
              </w:rPr>
            </w:pPr>
            <w:r w:rsidRPr="00357143">
              <w:rPr>
                <w:rFonts w:ascii="Century" w:hint="eastAsia"/>
              </w:rPr>
              <w:t>判定資料等</w:t>
            </w:r>
          </w:p>
        </w:tc>
      </w:tr>
      <w:tr w:rsidR="009972EC" w:rsidRPr="00357143" w:rsidTr="00357143">
        <w:tc>
          <w:tcPr>
            <w:tcW w:w="817" w:type="dxa"/>
            <w:shd w:val="clear" w:color="auto" w:fill="auto"/>
            <w:vAlign w:val="center"/>
          </w:tcPr>
          <w:p w:rsidR="009972EC" w:rsidRPr="00357143" w:rsidRDefault="009972EC" w:rsidP="00357143">
            <w:pPr>
              <w:jc w:val="center"/>
              <w:rPr>
                <w:rFonts w:ascii="Century" w:hint="eastAsia"/>
              </w:rPr>
            </w:pPr>
            <w:r w:rsidRPr="00357143">
              <w:rPr>
                <w:rFonts w:ascii="Century" w:hint="eastAsia"/>
              </w:rPr>
              <w:t>Ａ</w:t>
            </w:r>
          </w:p>
        </w:tc>
        <w:tc>
          <w:tcPr>
            <w:tcW w:w="1418" w:type="dxa"/>
            <w:shd w:val="clear" w:color="auto" w:fill="auto"/>
            <w:vAlign w:val="center"/>
          </w:tcPr>
          <w:p w:rsidR="009972EC" w:rsidRPr="00357143" w:rsidRDefault="009972EC" w:rsidP="002528C2">
            <w:pPr>
              <w:rPr>
                <w:rFonts w:ascii="Century" w:hint="eastAsia"/>
              </w:rPr>
            </w:pPr>
            <w:r w:rsidRPr="00357143">
              <w:rPr>
                <w:rFonts w:ascii="Century" w:hint="eastAsia"/>
              </w:rPr>
              <w:t>6</w:t>
            </w:r>
            <w:r w:rsidRPr="00357143">
              <w:rPr>
                <w:rFonts w:ascii="Century" w:hint="eastAsia"/>
              </w:rPr>
              <w:t>月以内</w:t>
            </w:r>
          </w:p>
        </w:tc>
        <w:tc>
          <w:tcPr>
            <w:tcW w:w="4110" w:type="dxa"/>
            <w:shd w:val="clear" w:color="auto" w:fill="auto"/>
          </w:tcPr>
          <w:p w:rsidR="00B23F74" w:rsidRPr="00357143" w:rsidRDefault="00B23F74" w:rsidP="00637727">
            <w:pPr>
              <w:rPr>
                <w:rFonts w:ascii="Century" w:hint="eastAsia"/>
              </w:rPr>
            </w:pPr>
            <w:r w:rsidRPr="00357143">
              <w:rPr>
                <w:rFonts w:ascii="Century" w:hint="eastAsia"/>
              </w:rPr>
              <w:t xml:space="preserve">　年度更新時において、資格証明書交付</w:t>
            </w:r>
            <w:r w:rsidR="00C200C3" w:rsidRPr="00357143">
              <w:rPr>
                <w:rFonts w:ascii="Century" w:hint="eastAsia"/>
              </w:rPr>
              <w:t>基準</w:t>
            </w:r>
            <w:r w:rsidRPr="00357143">
              <w:rPr>
                <w:rFonts w:ascii="Century" w:hint="eastAsia"/>
              </w:rPr>
              <w:t>対象とならない保険税を滞納している者で、納付誓約書を提出し、年度内に完納すると認められる場合</w:t>
            </w:r>
          </w:p>
        </w:tc>
        <w:tc>
          <w:tcPr>
            <w:tcW w:w="3037" w:type="dxa"/>
            <w:shd w:val="clear" w:color="auto" w:fill="auto"/>
          </w:tcPr>
          <w:p w:rsidR="009972EC" w:rsidRPr="00357143" w:rsidRDefault="00C5757D" w:rsidP="00637727">
            <w:pPr>
              <w:rPr>
                <w:rFonts w:ascii="Century" w:hint="eastAsia"/>
              </w:rPr>
            </w:pPr>
            <w:r w:rsidRPr="00357143">
              <w:rPr>
                <w:rFonts w:ascii="Century" w:hint="eastAsia"/>
              </w:rPr>
              <w:t>納付誓約書の履行状況</w:t>
            </w:r>
          </w:p>
        </w:tc>
      </w:tr>
      <w:tr w:rsidR="005E786D" w:rsidRPr="00357143" w:rsidTr="00357143">
        <w:tc>
          <w:tcPr>
            <w:tcW w:w="817" w:type="dxa"/>
            <w:vMerge w:val="restart"/>
            <w:shd w:val="clear" w:color="auto" w:fill="auto"/>
            <w:vAlign w:val="center"/>
          </w:tcPr>
          <w:p w:rsidR="005E786D" w:rsidRPr="00357143" w:rsidRDefault="005E786D" w:rsidP="00357143">
            <w:pPr>
              <w:jc w:val="center"/>
              <w:rPr>
                <w:rFonts w:ascii="Century" w:hint="eastAsia"/>
              </w:rPr>
            </w:pPr>
            <w:r w:rsidRPr="00357143">
              <w:rPr>
                <w:rFonts w:ascii="Century" w:hint="eastAsia"/>
              </w:rPr>
              <w:t>Ｂ</w:t>
            </w:r>
          </w:p>
        </w:tc>
        <w:tc>
          <w:tcPr>
            <w:tcW w:w="1418" w:type="dxa"/>
            <w:vMerge w:val="restart"/>
            <w:shd w:val="clear" w:color="auto" w:fill="auto"/>
            <w:vAlign w:val="center"/>
          </w:tcPr>
          <w:p w:rsidR="005E786D" w:rsidRPr="00357143" w:rsidRDefault="005E786D" w:rsidP="002528C2">
            <w:pPr>
              <w:rPr>
                <w:rFonts w:ascii="Century" w:hint="eastAsia"/>
              </w:rPr>
            </w:pPr>
            <w:r w:rsidRPr="00357143">
              <w:rPr>
                <w:rFonts w:ascii="Century" w:hint="eastAsia"/>
              </w:rPr>
              <w:t>3</w:t>
            </w:r>
            <w:r w:rsidRPr="00357143">
              <w:rPr>
                <w:rFonts w:ascii="Century" w:hint="eastAsia"/>
              </w:rPr>
              <w:t>月以内</w:t>
            </w:r>
          </w:p>
        </w:tc>
        <w:tc>
          <w:tcPr>
            <w:tcW w:w="4110" w:type="dxa"/>
            <w:shd w:val="clear" w:color="auto" w:fill="auto"/>
          </w:tcPr>
          <w:p w:rsidR="005E786D" w:rsidRPr="00357143" w:rsidRDefault="005E786D" w:rsidP="00637727">
            <w:pPr>
              <w:rPr>
                <w:rFonts w:ascii="Century" w:hint="eastAsia"/>
              </w:rPr>
            </w:pPr>
            <w:r w:rsidRPr="00357143">
              <w:rPr>
                <w:rFonts w:ascii="Century" w:hint="eastAsia"/>
              </w:rPr>
              <w:t xml:space="preserve">　</w:t>
            </w:r>
            <w:r w:rsidR="0085148F" w:rsidRPr="00357143">
              <w:rPr>
                <w:rFonts w:ascii="Century" w:hint="eastAsia"/>
              </w:rPr>
              <w:t>年度更新時において、資格証明書交付</w:t>
            </w:r>
            <w:r w:rsidR="00C200C3" w:rsidRPr="00357143">
              <w:rPr>
                <w:rFonts w:ascii="Century" w:hint="eastAsia"/>
              </w:rPr>
              <w:t>基準</w:t>
            </w:r>
            <w:r w:rsidR="0085148F" w:rsidRPr="00357143">
              <w:rPr>
                <w:rFonts w:ascii="Century" w:hint="eastAsia"/>
              </w:rPr>
              <w:t>対象とならない保険税を滞納している者で、納付誓約書を提出し、年度内に完納すると認められない場合</w:t>
            </w:r>
          </w:p>
        </w:tc>
        <w:tc>
          <w:tcPr>
            <w:tcW w:w="3037" w:type="dxa"/>
            <w:shd w:val="clear" w:color="auto" w:fill="auto"/>
          </w:tcPr>
          <w:p w:rsidR="005E786D" w:rsidRPr="00357143" w:rsidRDefault="00C5757D" w:rsidP="00637727">
            <w:pPr>
              <w:rPr>
                <w:rFonts w:ascii="Century" w:hint="eastAsia"/>
              </w:rPr>
            </w:pPr>
            <w:r w:rsidRPr="00357143">
              <w:rPr>
                <w:rFonts w:ascii="Century" w:hint="eastAsia"/>
              </w:rPr>
              <w:t>納付誓約書の履行状況</w:t>
            </w:r>
          </w:p>
        </w:tc>
      </w:tr>
      <w:tr w:rsidR="005E786D" w:rsidRPr="00357143" w:rsidTr="00357143">
        <w:tc>
          <w:tcPr>
            <w:tcW w:w="817" w:type="dxa"/>
            <w:vMerge/>
            <w:shd w:val="clear" w:color="auto" w:fill="auto"/>
            <w:vAlign w:val="center"/>
          </w:tcPr>
          <w:p w:rsidR="005E786D" w:rsidRPr="00357143" w:rsidRDefault="005E786D" w:rsidP="00357143">
            <w:pPr>
              <w:jc w:val="center"/>
              <w:rPr>
                <w:rFonts w:ascii="Century" w:hint="eastAsia"/>
              </w:rPr>
            </w:pPr>
          </w:p>
        </w:tc>
        <w:tc>
          <w:tcPr>
            <w:tcW w:w="1418" w:type="dxa"/>
            <w:vMerge/>
            <w:shd w:val="clear" w:color="auto" w:fill="auto"/>
            <w:vAlign w:val="center"/>
          </w:tcPr>
          <w:p w:rsidR="005E786D" w:rsidRPr="00357143" w:rsidRDefault="005E786D" w:rsidP="002528C2">
            <w:pPr>
              <w:rPr>
                <w:rFonts w:ascii="Century" w:hint="eastAsia"/>
              </w:rPr>
            </w:pPr>
          </w:p>
        </w:tc>
        <w:tc>
          <w:tcPr>
            <w:tcW w:w="4110" w:type="dxa"/>
            <w:shd w:val="clear" w:color="auto" w:fill="auto"/>
          </w:tcPr>
          <w:p w:rsidR="0085148F" w:rsidRPr="00357143" w:rsidRDefault="0085148F" w:rsidP="00637727">
            <w:pPr>
              <w:rPr>
                <w:rFonts w:ascii="Century" w:hint="eastAsia"/>
              </w:rPr>
            </w:pPr>
            <w:r w:rsidRPr="00357143">
              <w:rPr>
                <w:rFonts w:ascii="Century" w:hint="eastAsia"/>
              </w:rPr>
              <w:t xml:space="preserve">　年度更新時において、資格証明書交付</w:t>
            </w:r>
            <w:r w:rsidR="00C200C3" w:rsidRPr="00357143">
              <w:rPr>
                <w:rFonts w:ascii="Century" w:hint="eastAsia"/>
              </w:rPr>
              <w:t>基準</w:t>
            </w:r>
            <w:r w:rsidRPr="00357143">
              <w:rPr>
                <w:rFonts w:ascii="Century" w:hint="eastAsia"/>
              </w:rPr>
              <w:t>対象となる保険税を滞納している者で、特別の事情等により納付できないと認められ、納付</w:t>
            </w:r>
            <w:r w:rsidR="00C5757D">
              <w:rPr>
                <w:rFonts w:ascii="Century" w:hint="eastAsia"/>
              </w:rPr>
              <w:t>誓約書</w:t>
            </w:r>
            <w:r w:rsidRPr="00357143">
              <w:rPr>
                <w:rFonts w:ascii="Century" w:hint="eastAsia"/>
              </w:rPr>
              <w:t>を提出した場合</w:t>
            </w:r>
          </w:p>
        </w:tc>
        <w:tc>
          <w:tcPr>
            <w:tcW w:w="3037" w:type="dxa"/>
            <w:shd w:val="clear" w:color="auto" w:fill="auto"/>
          </w:tcPr>
          <w:p w:rsidR="005E786D" w:rsidRPr="00357143" w:rsidRDefault="00C5757D" w:rsidP="00637727">
            <w:pPr>
              <w:rPr>
                <w:rFonts w:ascii="Century" w:hint="eastAsia"/>
              </w:rPr>
            </w:pPr>
            <w:r w:rsidRPr="00357143">
              <w:rPr>
                <w:rFonts w:ascii="Century" w:hint="eastAsia"/>
              </w:rPr>
              <w:t>納付誓約書の履行状況</w:t>
            </w:r>
          </w:p>
        </w:tc>
      </w:tr>
      <w:tr w:rsidR="00C5757D" w:rsidRPr="00357143" w:rsidTr="00E82C2C">
        <w:trPr>
          <w:trHeight w:val="1635"/>
        </w:trPr>
        <w:tc>
          <w:tcPr>
            <w:tcW w:w="817" w:type="dxa"/>
            <w:shd w:val="clear" w:color="auto" w:fill="auto"/>
            <w:vAlign w:val="center"/>
          </w:tcPr>
          <w:p w:rsidR="00C5757D" w:rsidRPr="00357143" w:rsidRDefault="00C5757D" w:rsidP="00357143">
            <w:pPr>
              <w:jc w:val="center"/>
              <w:rPr>
                <w:rFonts w:ascii="Century" w:hint="eastAsia"/>
              </w:rPr>
            </w:pPr>
            <w:r w:rsidRPr="00357143">
              <w:rPr>
                <w:rFonts w:ascii="Century" w:hint="eastAsia"/>
              </w:rPr>
              <w:t>Ｃ</w:t>
            </w:r>
          </w:p>
        </w:tc>
        <w:tc>
          <w:tcPr>
            <w:tcW w:w="1418" w:type="dxa"/>
            <w:shd w:val="clear" w:color="auto" w:fill="auto"/>
            <w:vAlign w:val="center"/>
          </w:tcPr>
          <w:p w:rsidR="00C5757D" w:rsidRPr="00357143" w:rsidRDefault="00C5757D" w:rsidP="002528C2">
            <w:pPr>
              <w:rPr>
                <w:rFonts w:ascii="Century" w:hint="eastAsia"/>
              </w:rPr>
            </w:pPr>
            <w:r w:rsidRPr="00357143">
              <w:rPr>
                <w:rFonts w:ascii="Century" w:hint="eastAsia"/>
              </w:rPr>
              <w:t>1</w:t>
            </w:r>
            <w:r w:rsidRPr="00357143">
              <w:rPr>
                <w:rFonts w:ascii="Century" w:hint="eastAsia"/>
              </w:rPr>
              <w:t>月以内</w:t>
            </w:r>
          </w:p>
        </w:tc>
        <w:tc>
          <w:tcPr>
            <w:tcW w:w="4110" w:type="dxa"/>
            <w:shd w:val="clear" w:color="auto" w:fill="auto"/>
          </w:tcPr>
          <w:p w:rsidR="00C5757D" w:rsidRPr="00357143" w:rsidRDefault="00C5757D" w:rsidP="00637727">
            <w:pPr>
              <w:rPr>
                <w:rFonts w:ascii="Century" w:hint="eastAsia"/>
              </w:rPr>
            </w:pPr>
            <w:r w:rsidRPr="00357143">
              <w:rPr>
                <w:rFonts w:ascii="Century" w:hint="eastAsia"/>
              </w:rPr>
              <w:t xml:space="preserve">　年度更新時において、資格証明書交付基準対象となる保険税を滞納している者で、特別の事情等により納付できないと認められ、納付</w:t>
            </w:r>
            <w:r>
              <w:rPr>
                <w:rFonts w:ascii="Century" w:hint="eastAsia"/>
              </w:rPr>
              <w:t>誓約書</w:t>
            </w:r>
            <w:r w:rsidRPr="00357143">
              <w:rPr>
                <w:rFonts w:ascii="Century" w:hint="eastAsia"/>
              </w:rPr>
              <w:t>を提出しない場合</w:t>
            </w:r>
          </w:p>
        </w:tc>
        <w:tc>
          <w:tcPr>
            <w:tcW w:w="3037" w:type="dxa"/>
            <w:shd w:val="clear" w:color="auto" w:fill="auto"/>
          </w:tcPr>
          <w:p w:rsidR="00C5757D" w:rsidRPr="00357143" w:rsidRDefault="00C5757D" w:rsidP="00637727">
            <w:pPr>
              <w:rPr>
                <w:rFonts w:ascii="Century" w:hint="eastAsia"/>
              </w:rPr>
            </w:pPr>
            <w:r>
              <w:rPr>
                <w:rFonts w:ascii="Century" w:hint="eastAsia"/>
              </w:rPr>
              <w:t>特別の事情に関する届</w:t>
            </w:r>
            <w:bookmarkStart w:id="0" w:name="_GoBack"/>
            <w:bookmarkEnd w:id="0"/>
          </w:p>
        </w:tc>
      </w:tr>
      <w:tr w:rsidR="005E786D" w:rsidRPr="00357143" w:rsidTr="00357143">
        <w:tc>
          <w:tcPr>
            <w:tcW w:w="817" w:type="dxa"/>
            <w:vMerge w:val="restart"/>
            <w:shd w:val="clear" w:color="auto" w:fill="auto"/>
            <w:vAlign w:val="center"/>
          </w:tcPr>
          <w:p w:rsidR="005E786D" w:rsidRPr="00357143" w:rsidRDefault="005E786D" w:rsidP="00357143">
            <w:pPr>
              <w:jc w:val="center"/>
              <w:rPr>
                <w:rFonts w:ascii="Century" w:hint="eastAsia"/>
              </w:rPr>
            </w:pPr>
            <w:r w:rsidRPr="00357143">
              <w:rPr>
                <w:rFonts w:ascii="Century" w:hint="eastAsia"/>
              </w:rPr>
              <w:t>Ｄ</w:t>
            </w:r>
          </w:p>
        </w:tc>
        <w:tc>
          <w:tcPr>
            <w:tcW w:w="1418" w:type="dxa"/>
            <w:vMerge w:val="restart"/>
            <w:shd w:val="clear" w:color="auto" w:fill="auto"/>
            <w:vAlign w:val="center"/>
          </w:tcPr>
          <w:p w:rsidR="005E786D" w:rsidRPr="00357143" w:rsidRDefault="005E786D" w:rsidP="002528C2">
            <w:pPr>
              <w:rPr>
                <w:rFonts w:ascii="Century" w:hint="eastAsia"/>
              </w:rPr>
            </w:pPr>
            <w:r w:rsidRPr="00357143">
              <w:rPr>
                <w:rFonts w:ascii="Century" w:hint="eastAsia"/>
              </w:rPr>
              <w:t>その他</w:t>
            </w:r>
          </w:p>
        </w:tc>
        <w:tc>
          <w:tcPr>
            <w:tcW w:w="4110" w:type="dxa"/>
            <w:shd w:val="clear" w:color="auto" w:fill="auto"/>
          </w:tcPr>
          <w:p w:rsidR="000E0834" w:rsidRPr="00357143" w:rsidRDefault="000E0834" w:rsidP="00357143">
            <w:pPr>
              <w:ind w:left="240" w:hangingChars="100" w:hanging="240"/>
              <w:rPr>
                <w:rFonts w:ascii="Century" w:hint="eastAsia"/>
              </w:rPr>
            </w:pPr>
            <w:r w:rsidRPr="00357143">
              <w:rPr>
                <w:rFonts w:ascii="Century" w:hint="eastAsia"/>
              </w:rPr>
              <w:t>ア　短期被保険者証交付世帯及び資格証明書交付世帯からの異動により、新規に課税世帯となった場合</w:t>
            </w:r>
          </w:p>
          <w:p w:rsidR="005E786D" w:rsidRPr="00357143" w:rsidRDefault="000E0834" w:rsidP="00357143">
            <w:pPr>
              <w:ind w:left="240" w:hangingChars="100" w:hanging="240"/>
              <w:rPr>
                <w:rFonts w:ascii="Century" w:hint="eastAsia"/>
              </w:rPr>
            </w:pPr>
            <w:r w:rsidRPr="00357143">
              <w:rPr>
                <w:rFonts w:ascii="Century" w:hint="eastAsia"/>
              </w:rPr>
              <w:t>イ　再取得した者で資格証明書交付基準対象となる保険税を滞納している場合</w:t>
            </w:r>
          </w:p>
        </w:tc>
        <w:tc>
          <w:tcPr>
            <w:tcW w:w="3037" w:type="dxa"/>
            <w:shd w:val="clear" w:color="auto" w:fill="auto"/>
          </w:tcPr>
          <w:p w:rsidR="005E786D" w:rsidRPr="00357143" w:rsidRDefault="0085148F" w:rsidP="00637727">
            <w:pPr>
              <w:rPr>
                <w:rFonts w:ascii="Century" w:hint="eastAsia"/>
              </w:rPr>
            </w:pPr>
            <w:r w:rsidRPr="00357143">
              <w:rPr>
                <w:rFonts w:ascii="Century" w:hint="eastAsia"/>
              </w:rPr>
              <w:t>異動届書</w:t>
            </w:r>
          </w:p>
        </w:tc>
      </w:tr>
      <w:tr w:rsidR="005E786D" w:rsidRPr="00357143" w:rsidTr="00357143">
        <w:tc>
          <w:tcPr>
            <w:tcW w:w="817" w:type="dxa"/>
            <w:vMerge/>
            <w:shd w:val="clear" w:color="auto" w:fill="auto"/>
          </w:tcPr>
          <w:p w:rsidR="005E786D" w:rsidRPr="00357143" w:rsidRDefault="005E786D" w:rsidP="00357143">
            <w:pPr>
              <w:jc w:val="center"/>
              <w:rPr>
                <w:rFonts w:ascii="Century" w:hint="eastAsia"/>
              </w:rPr>
            </w:pPr>
          </w:p>
        </w:tc>
        <w:tc>
          <w:tcPr>
            <w:tcW w:w="1418" w:type="dxa"/>
            <w:vMerge/>
            <w:shd w:val="clear" w:color="auto" w:fill="auto"/>
          </w:tcPr>
          <w:p w:rsidR="005E786D" w:rsidRPr="00357143" w:rsidRDefault="005E786D" w:rsidP="00637727">
            <w:pPr>
              <w:rPr>
                <w:rFonts w:ascii="Century" w:hint="eastAsia"/>
              </w:rPr>
            </w:pPr>
          </w:p>
        </w:tc>
        <w:tc>
          <w:tcPr>
            <w:tcW w:w="4110" w:type="dxa"/>
            <w:shd w:val="clear" w:color="auto" w:fill="auto"/>
          </w:tcPr>
          <w:p w:rsidR="0085148F" w:rsidRPr="00357143" w:rsidRDefault="000E0834" w:rsidP="00357143">
            <w:pPr>
              <w:ind w:left="240" w:hangingChars="100" w:hanging="240"/>
              <w:rPr>
                <w:rFonts w:ascii="Century" w:hint="eastAsia"/>
              </w:rPr>
            </w:pPr>
            <w:r w:rsidRPr="00357143">
              <w:rPr>
                <w:rFonts w:ascii="Century" w:hint="eastAsia"/>
              </w:rPr>
              <w:t>ウ　いったん、短期被保険者証が交付された者で、再更新する場合</w:t>
            </w:r>
          </w:p>
          <w:p w:rsidR="000E0834" w:rsidRPr="00357143" w:rsidRDefault="000E0834" w:rsidP="00357143">
            <w:pPr>
              <w:ind w:left="240" w:hangingChars="100" w:hanging="240"/>
              <w:rPr>
                <w:rFonts w:ascii="Century" w:hint="eastAsia"/>
              </w:rPr>
            </w:pPr>
            <w:r w:rsidRPr="00357143">
              <w:rPr>
                <w:rFonts w:ascii="Century" w:hint="eastAsia"/>
              </w:rPr>
              <w:t>エ　当該年度に、資格証明書交付対象となった者が</w:t>
            </w:r>
            <w:r w:rsidR="00CF1214" w:rsidRPr="00357143">
              <w:rPr>
                <w:rFonts w:ascii="Century" w:hint="eastAsia"/>
              </w:rPr>
              <w:t>、</w:t>
            </w:r>
            <w:r w:rsidR="007C068A" w:rsidRPr="00357143">
              <w:rPr>
                <w:rFonts w:ascii="Century" w:hint="eastAsia"/>
              </w:rPr>
              <w:t>特別の事情等の</w:t>
            </w:r>
            <w:r w:rsidRPr="00357143">
              <w:rPr>
                <w:rFonts w:ascii="Century" w:hint="eastAsia"/>
              </w:rPr>
              <w:t>提出があり、それを協議する場合</w:t>
            </w:r>
          </w:p>
          <w:p w:rsidR="000E0834" w:rsidRPr="00357143" w:rsidRDefault="000E0834" w:rsidP="00357143">
            <w:pPr>
              <w:ind w:left="240" w:hangingChars="100" w:hanging="240"/>
              <w:rPr>
                <w:rFonts w:ascii="Century" w:hint="eastAsia"/>
              </w:rPr>
            </w:pPr>
            <w:r w:rsidRPr="00357143">
              <w:rPr>
                <w:rFonts w:ascii="Century" w:hint="eastAsia"/>
              </w:rPr>
              <w:t>オ　年度更新時において、</w:t>
            </w:r>
            <w:r w:rsidR="00BA61F6" w:rsidRPr="00357143">
              <w:rPr>
                <w:rFonts w:ascii="Century" w:hint="eastAsia"/>
              </w:rPr>
              <w:t>保険者の判断により期間を定める場合</w:t>
            </w:r>
          </w:p>
        </w:tc>
        <w:tc>
          <w:tcPr>
            <w:tcW w:w="3037" w:type="dxa"/>
            <w:shd w:val="clear" w:color="auto" w:fill="auto"/>
          </w:tcPr>
          <w:p w:rsidR="005E786D" w:rsidRPr="00357143" w:rsidRDefault="005E786D" w:rsidP="00637727">
            <w:pPr>
              <w:rPr>
                <w:rFonts w:ascii="Century" w:hint="eastAsia"/>
              </w:rPr>
            </w:pPr>
            <w:r w:rsidRPr="00357143">
              <w:rPr>
                <w:rFonts w:ascii="Century" w:hint="eastAsia"/>
              </w:rPr>
              <w:t>納付誓約書</w:t>
            </w:r>
            <w:r w:rsidR="0085148F" w:rsidRPr="00357143">
              <w:rPr>
                <w:rFonts w:ascii="Century" w:hint="eastAsia"/>
              </w:rPr>
              <w:t>の履行状況</w:t>
            </w:r>
          </w:p>
        </w:tc>
      </w:tr>
    </w:tbl>
    <w:p w:rsidR="00DC33DF" w:rsidRPr="003D3F01" w:rsidRDefault="00DC33DF" w:rsidP="00637727">
      <w:pPr>
        <w:rPr>
          <w:rFonts w:ascii="Century" w:hint="eastAsia"/>
        </w:rPr>
      </w:pPr>
    </w:p>
    <w:sectPr w:rsidR="00DC33DF" w:rsidRPr="003D3F01" w:rsidSect="00637727">
      <w:pgSz w:w="11906" w:h="16838" w:code="9"/>
      <w:pgMar w:top="1418" w:right="1304" w:bottom="1304" w:left="1418"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A8"/>
    <w:rsid w:val="000134DF"/>
    <w:rsid w:val="00017025"/>
    <w:rsid w:val="00053950"/>
    <w:rsid w:val="00070310"/>
    <w:rsid w:val="00075104"/>
    <w:rsid w:val="00087D4A"/>
    <w:rsid w:val="000E0834"/>
    <w:rsid w:val="000E795E"/>
    <w:rsid w:val="00107EB6"/>
    <w:rsid w:val="001174E0"/>
    <w:rsid w:val="00154265"/>
    <w:rsid w:val="001D4A3A"/>
    <w:rsid w:val="0020718E"/>
    <w:rsid w:val="00227780"/>
    <w:rsid w:val="002528C2"/>
    <w:rsid w:val="00295681"/>
    <w:rsid w:val="002B53B4"/>
    <w:rsid w:val="002C206F"/>
    <w:rsid w:val="0031257A"/>
    <w:rsid w:val="00357143"/>
    <w:rsid w:val="003A5247"/>
    <w:rsid w:val="003A7228"/>
    <w:rsid w:val="003D3F01"/>
    <w:rsid w:val="00414BDA"/>
    <w:rsid w:val="00422C9C"/>
    <w:rsid w:val="00492438"/>
    <w:rsid w:val="004A1187"/>
    <w:rsid w:val="005022DC"/>
    <w:rsid w:val="0053009B"/>
    <w:rsid w:val="00562B5F"/>
    <w:rsid w:val="00574248"/>
    <w:rsid w:val="005B7815"/>
    <w:rsid w:val="005E786D"/>
    <w:rsid w:val="00612D66"/>
    <w:rsid w:val="00620933"/>
    <w:rsid w:val="00637727"/>
    <w:rsid w:val="00675DB4"/>
    <w:rsid w:val="006B0A96"/>
    <w:rsid w:val="007021B6"/>
    <w:rsid w:val="0071614A"/>
    <w:rsid w:val="007374AF"/>
    <w:rsid w:val="00792BF0"/>
    <w:rsid w:val="007C068A"/>
    <w:rsid w:val="007C5B6A"/>
    <w:rsid w:val="007D66FC"/>
    <w:rsid w:val="007F4917"/>
    <w:rsid w:val="008007DA"/>
    <w:rsid w:val="00826FE3"/>
    <w:rsid w:val="008455CD"/>
    <w:rsid w:val="00846F11"/>
    <w:rsid w:val="0085148F"/>
    <w:rsid w:val="008C18BD"/>
    <w:rsid w:val="008E3498"/>
    <w:rsid w:val="00936528"/>
    <w:rsid w:val="0096663B"/>
    <w:rsid w:val="00990D41"/>
    <w:rsid w:val="009972EC"/>
    <w:rsid w:val="00A0606F"/>
    <w:rsid w:val="00A10350"/>
    <w:rsid w:val="00A40CEC"/>
    <w:rsid w:val="00A606A8"/>
    <w:rsid w:val="00A65FA1"/>
    <w:rsid w:val="00B11479"/>
    <w:rsid w:val="00B23F74"/>
    <w:rsid w:val="00B62F29"/>
    <w:rsid w:val="00B77D05"/>
    <w:rsid w:val="00B90216"/>
    <w:rsid w:val="00BA1D39"/>
    <w:rsid w:val="00BA61F6"/>
    <w:rsid w:val="00BC052A"/>
    <w:rsid w:val="00BF1BDE"/>
    <w:rsid w:val="00C06094"/>
    <w:rsid w:val="00C15FDA"/>
    <w:rsid w:val="00C200C3"/>
    <w:rsid w:val="00C4554A"/>
    <w:rsid w:val="00C5757D"/>
    <w:rsid w:val="00C64767"/>
    <w:rsid w:val="00C65A20"/>
    <w:rsid w:val="00C8546B"/>
    <w:rsid w:val="00C90F2A"/>
    <w:rsid w:val="00C9614A"/>
    <w:rsid w:val="00C9719B"/>
    <w:rsid w:val="00CA32A8"/>
    <w:rsid w:val="00CD1723"/>
    <w:rsid w:val="00CF1214"/>
    <w:rsid w:val="00D62954"/>
    <w:rsid w:val="00D8607B"/>
    <w:rsid w:val="00DC33DF"/>
    <w:rsid w:val="00DE2755"/>
    <w:rsid w:val="00DE7303"/>
    <w:rsid w:val="00E22B26"/>
    <w:rsid w:val="00E742C8"/>
    <w:rsid w:val="00E83773"/>
    <w:rsid w:val="00E937B7"/>
    <w:rsid w:val="00E942F4"/>
    <w:rsid w:val="00EA63AB"/>
    <w:rsid w:val="00ED4829"/>
    <w:rsid w:val="00F01788"/>
    <w:rsid w:val="00F2069E"/>
    <w:rsid w:val="00F47F2B"/>
    <w:rsid w:val="00F52F19"/>
    <w:rsid w:val="00FD4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606A8"/>
    <w:rPr>
      <w:color w:val="0000FF"/>
      <w:u w:val="single"/>
    </w:rPr>
  </w:style>
  <w:style w:type="table" w:styleId="a4">
    <w:name w:val="Table Grid"/>
    <w:basedOn w:val="a1"/>
    <w:rsid w:val="00D860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606A8"/>
    <w:rPr>
      <w:color w:val="0000FF"/>
      <w:u w:val="single"/>
    </w:rPr>
  </w:style>
  <w:style w:type="table" w:styleId="a4">
    <w:name w:val="Table Grid"/>
    <w:basedOn w:val="a1"/>
    <w:rsid w:val="00D860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88947">
      <w:bodyDiv w:val="1"/>
      <w:marLeft w:val="0"/>
      <w:marRight w:val="0"/>
      <w:marTop w:val="0"/>
      <w:marBottom w:val="0"/>
      <w:divBdr>
        <w:top w:val="none" w:sz="0" w:space="0" w:color="auto"/>
        <w:left w:val="none" w:sz="0" w:space="0" w:color="auto"/>
        <w:bottom w:val="none" w:sz="0" w:space="0" w:color="auto"/>
        <w:right w:val="none" w:sz="0" w:space="0" w:color="auto"/>
      </w:divBdr>
      <w:divsChild>
        <w:div w:id="29844602">
          <w:marLeft w:val="230"/>
          <w:marRight w:val="0"/>
          <w:marTop w:val="0"/>
          <w:marBottom w:val="0"/>
          <w:divBdr>
            <w:top w:val="none" w:sz="0" w:space="0" w:color="auto"/>
            <w:left w:val="none" w:sz="0" w:space="0" w:color="auto"/>
            <w:bottom w:val="none" w:sz="0" w:space="0" w:color="auto"/>
            <w:right w:val="none" w:sz="0" w:space="0" w:color="auto"/>
          </w:divBdr>
        </w:div>
        <w:div w:id="83309481">
          <w:marLeft w:val="460"/>
          <w:marRight w:val="0"/>
          <w:marTop w:val="0"/>
          <w:marBottom w:val="0"/>
          <w:divBdr>
            <w:top w:val="none" w:sz="0" w:space="0" w:color="auto"/>
            <w:left w:val="none" w:sz="0" w:space="0" w:color="auto"/>
            <w:bottom w:val="none" w:sz="0" w:space="0" w:color="auto"/>
            <w:right w:val="none" w:sz="0" w:space="0" w:color="auto"/>
          </w:divBdr>
        </w:div>
        <w:div w:id="84108461">
          <w:marLeft w:val="920"/>
          <w:marRight w:val="0"/>
          <w:marTop w:val="0"/>
          <w:marBottom w:val="0"/>
          <w:divBdr>
            <w:top w:val="none" w:sz="0" w:space="0" w:color="auto"/>
            <w:left w:val="none" w:sz="0" w:space="0" w:color="auto"/>
            <w:bottom w:val="none" w:sz="0" w:space="0" w:color="auto"/>
            <w:right w:val="none" w:sz="0" w:space="0" w:color="auto"/>
          </w:divBdr>
        </w:div>
        <w:div w:id="112791426">
          <w:marLeft w:val="460"/>
          <w:marRight w:val="0"/>
          <w:marTop w:val="0"/>
          <w:marBottom w:val="0"/>
          <w:divBdr>
            <w:top w:val="none" w:sz="0" w:space="0" w:color="auto"/>
            <w:left w:val="none" w:sz="0" w:space="0" w:color="auto"/>
            <w:bottom w:val="none" w:sz="0" w:space="0" w:color="auto"/>
            <w:right w:val="none" w:sz="0" w:space="0" w:color="auto"/>
          </w:divBdr>
        </w:div>
        <w:div w:id="206719659">
          <w:marLeft w:val="230"/>
          <w:marRight w:val="0"/>
          <w:marTop w:val="0"/>
          <w:marBottom w:val="0"/>
          <w:divBdr>
            <w:top w:val="none" w:sz="0" w:space="0" w:color="auto"/>
            <w:left w:val="none" w:sz="0" w:space="0" w:color="auto"/>
            <w:bottom w:val="none" w:sz="0" w:space="0" w:color="auto"/>
            <w:right w:val="none" w:sz="0" w:space="0" w:color="auto"/>
          </w:divBdr>
        </w:div>
        <w:div w:id="222789353">
          <w:marLeft w:val="0"/>
          <w:marRight w:val="0"/>
          <w:marTop w:val="0"/>
          <w:marBottom w:val="0"/>
          <w:divBdr>
            <w:top w:val="none" w:sz="0" w:space="0" w:color="auto"/>
            <w:left w:val="none" w:sz="0" w:space="0" w:color="auto"/>
            <w:bottom w:val="none" w:sz="0" w:space="0" w:color="auto"/>
            <w:right w:val="none" w:sz="0" w:space="0" w:color="auto"/>
          </w:divBdr>
        </w:div>
        <w:div w:id="232587544">
          <w:marLeft w:val="0"/>
          <w:marRight w:val="0"/>
          <w:marTop w:val="0"/>
          <w:marBottom w:val="0"/>
          <w:divBdr>
            <w:top w:val="none" w:sz="0" w:space="0" w:color="auto"/>
            <w:left w:val="none" w:sz="0" w:space="0" w:color="auto"/>
            <w:bottom w:val="none" w:sz="0" w:space="0" w:color="auto"/>
            <w:right w:val="none" w:sz="0" w:space="0" w:color="auto"/>
          </w:divBdr>
        </w:div>
        <w:div w:id="266546752">
          <w:marLeft w:val="0"/>
          <w:marRight w:val="0"/>
          <w:marTop w:val="0"/>
          <w:marBottom w:val="0"/>
          <w:divBdr>
            <w:top w:val="none" w:sz="0" w:space="0" w:color="auto"/>
            <w:left w:val="none" w:sz="0" w:space="0" w:color="auto"/>
            <w:bottom w:val="none" w:sz="0" w:space="0" w:color="auto"/>
            <w:right w:val="none" w:sz="0" w:space="0" w:color="auto"/>
          </w:divBdr>
        </w:div>
        <w:div w:id="271783311">
          <w:marLeft w:val="460"/>
          <w:marRight w:val="0"/>
          <w:marTop w:val="0"/>
          <w:marBottom w:val="0"/>
          <w:divBdr>
            <w:top w:val="none" w:sz="0" w:space="0" w:color="auto"/>
            <w:left w:val="none" w:sz="0" w:space="0" w:color="auto"/>
            <w:bottom w:val="none" w:sz="0" w:space="0" w:color="auto"/>
            <w:right w:val="none" w:sz="0" w:space="0" w:color="auto"/>
          </w:divBdr>
        </w:div>
        <w:div w:id="325133383">
          <w:marLeft w:val="460"/>
          <w:marRight w:val="0"/>
          <w:marTop w:val="0"/>
          <w:marBottom w:val="0"/>
          <w:divBdr>
            <w:top w:val="none" w:sz="0" w:space="0" w:color="auto"/>
            <w:left w:val="none" w:sz="0" w:space="0" w:color="auto"/>
            <w:bottom w:val="none" w:sz="0" w:space="0" w:color="auto"/>
            <w:right w:val="none" w:sz="0" w:space="0" w:color="auto"/>
          </w:divBdr>
        </w:div>
        <w:div w:id="343634781">
          <w:marLeft w:val="230"/>
          <w:marRight w:val="0"/>
          <w:marTop w:val="0"/>
          <w:marBottom w:val="0"/>
          <w:divBdr>
            <w:top w:val="none" w:sz="0" w:space="0" w:color="auto"/>
            <w:left w:val="none" w:sz="0" w:space="0" w:color="auto"/>
            <w:bottom w:val="none" w:sz="0" w:space="0" w:color="auto"/>
            <w:right w:val="none" w:sz="0" w:space="0" w:color="auto"/>
          </w:divBdr>
        </w:div>
        <w:div w:id="385417590">
          <w:marLeft w:val="230"/>
          <w:marRight w:val="0"/>
          <w:marTop w:val="0"/>
          <w:marBottom w:val="0"/>
          <w:divBdr>
            <w:top w:val="none" w:sz="0" w:space="0" w:color="auto"/>
            <w:left w:val="none" w:sz="0" w:space="0" w:color="auto"/>
            <w:bottom w:val="none" w:sz="0" w:space="0" w:color="auto"/>
            <w:right w:val="none" w:sz="0" w:space="0" w:color="auto"/>
          </w:divBdr>
        </w:div>
        <w:div w:id="401879673">
          <w:marLeft w:val="230"/>
          <w:marRight w:val="0"/>
          <w:marTop w:val="0"/>
          <w:marBottom w:val="0"/>
          <w:divBdr>
            <w:top w:val="none" w:sz="0" w:space="0" w:color="auto"/>
            <w:left w:val="none" w:sz="0" w:space="0" w:color="auto"/>
            <w:bottom w:val="none" w:sz="0" w:space="0" w:color="auto"/>
            <w:right w:val="none" w:sz="0" w:space="0" w:color="auto"/>
          </w:divBdr>
        </w:div>
        <w:div w:id="477039866">
          <w:marLeft w:val="0"/>
          <w:marRight w:val="0"/>
          <w:marTop w:val="0"/>
          <w:marBottom w:val="0"/>
          <w:divBdr>
            <w:top w:val="none" w:sz="0" w:space="0" w:color="auto"/>
            <w:left w:val="none" w:sz="0" w:space="0" w:color="auto"/>
            <w:bottom w:val="none" w:sz="0" w:space="0" w:color="auto"/>
            <w:right w:val="none" w:sz="0" w:space="0" w:color="auto"/>
          </w:divBdr>
        </w:div>
        <w:div w:id="488401566">
          <w:marLeft w:val="0"/>
          <w:marRight w:val="0"/>
          <w:marTop w:val="0"/>
          <w:marBottom w:val="0"/>
          <w:divBdr>
            <w:top w:val="none" w:sz="0" w:space="0" w:color="auto"/>
            <w:left w:val="none" w:sz="0" w:space="0" w:color="auto"/>
            <w:bottom w:val="none" w:sz="0" w:space="0" w:color="auto"/>
            <w:right w:val="none" w:sz="0" w:space="0" w:color="auto"/>
          </w:divBdr>
        </w:div>
        <w:div w:id="518937334">
          <w:marLeft w:val="460"/>
          <w:marRight w:val="0"/>
          <w:marTop w:val="0"/>
          <w:marBottom w:val="0"/>
          <w:divBdr>
            <w:top w:val="none" w:sz="0" w:space="0" w:color="auto"/>
            <w:left w:val="none" w:sz="0" w:space="0" w:color="auto"/>
            <w:bottom w:val="none" w:sz="0" w:space="0" w:color="auto"/>
            <w:right w:val="none" w:sz="0" w:space="0" w:color="auto"/>
          </w:divBdr>
        </w:div>
        <w:div w:id="676687950">
          <w:marLeft w:val="230"/>
          <w:marRight w:val="0"/>
          <w:marTop w:val="0"/>
          <w:marBottom w:val="0"/>
          <w:divBdr>
            <w:top w:val="none" w:sz="0" w:space="0" w:color="auto"/>
            <w:left w:val="none" w:sz="0" w:space="0" w:color="auto"/>
            <w:bottom w:val="none" w:sz="0" w:space="0" w:color="auto"/>
            <w:right w:val="none" w:sz="0" w:space="0" w:color="auto"/>
          </w:divBdr>
        </w:div>
        <w:div w:id="686058511">
          <w:marLeft w:val="460"/>
          <w:marRight w:val="0"/>
          <w:marTop w:val="0"/>
          <w:marBottom w:val="0"/>
          <w:divBdr>
            <w:top w:val="none" w:sz="0" w:space="0" w:color="auto"/>
            <w:left w:val="none" w:sz="0" w:space="0" w:color="auto"/>
            <w:bottom w:val="none" w:sz="0" w:space="0" w:color="auto"/>
            <w:right w:val="none" w:sz="0" w:space="0" w:color="auto"/>
          </w:divBdr>
        </w:div>
        <w:div w:id="688602637">
          <w:marLeft w:val="230"/>
          <w:marRight w:val="0"/>
          <w:marTop w:val="0"/>
          <w:marBottom w:val="0"/>
          <w:divBdr>
            <w:top w:val="none" w:sz="0" w:space="0" w:color="auto"/>
            <w:left w:val="none" w:sz="0" w:space="0" w:color="auto"/>
            <w:bottom w:val="none" w:sz="0" w:space="0" w:color="auto"/>
            <w:right w:val="none" w:sz="0" w:space="0" w:color="auto"/>
          </w:divBdr>
        </w:div>
        <w:div w:id="713232393">
          <w:marLeft w:val="230"/>
          <w:marRight w:val="0"/>
          <w:marTop w:val="0"/>
          <w:marBottom w:val="0"/>
          <w:divBdr>
            <w:top w:val="none" w:sz="0" w:space="0" w:color="auto"/>
            <w:left w:val="none" w:sz="0" w:space="0" w:color="auto"/>
            <w:bottom w:val="none" w:sz="0" w:space="0" w:color="auto"/>
            <w:right w:val="none" w:sz="0" w:space="0" w:color="auto"/>
          </w:divBdr>
        </w:div>
        <w:div w:id="719941493">
          <w:marLeft w:val="230"/>
          <w:marRight w:val="0"/>
          <w:marTop w:val="0"/>
          <w:marBottom w:val="0"/>
          <w:divBdr>
            <w:top w:val="none" w:sz="0" w:space="0" w:color="auto"/>
            <w:left w:val="none" w:sz="0" w:space="0" w:color="auto"/>
            <w:bottom w:val="none" w:sz="0" w:space="0" w:color="auto"/>
            <w:right w:val="none" w:sz="0" w:space="0" w:color="auto"/>
          </w:divBdr>
        </w:div>
        <w:div w:id="776103048">
          <w:marLeft w:val="230"/>
          <w:marRight w:val="0"/>
          <w:marTop w:val="0"/>
          <w:marBottom w:val="0"/>
          <w:divBdr>
            <w:top w:val="none" w:sz="0" w:space="0" w:color="auto"/>
            <w:left w:val="none" w:sz="0" w:space="0" w:color="auto"/>
            <w:bottom w:val="none" w:sz="0" w:space="0" w:color="auto"/>
            <w:right w:val="none" w:sz="0" w:space="0" w:color="auto"/>
          </w:divBdr>
        </w:div>
        <w:div w:id="820314824">
          <w:marLeft w:val="230"/>
          <w:marRight w:val="0"/>
          <w:marTop w:val="0"/>
          <w:marBottom w:val="0"/>
          <w:divBdr>
            <w:top w:val="none" w:sz="0" w:space="0" w:color="auto"/>
            <w:left w:val="none" w:sz="0" w:space="0" w:color="auto"/>
            <w:bottom w:val="none" w:sz="0" w:space="0" w:color="auto"/>
            <w:right w:val="none" w:sz="0" w:space="0" w:color="auto"/>
          </w:divBdr>
        </w:div>
        <w:div w:id="849636862">
          <w:marLeft w:val="460"/>
          <w:marRight w:val="0"/>
          <w:marTop w:val="0"/>
          <w:marBottom w:val="0"/>
          <w:divBdr>
            <w:top w:val="none" w:sz="0" w:space="0" w:color="auto"/>
            <w:left w:val="none" w:sz="0" w:space="0" w:color="auto"/>
            <w:bottom w:val="none" w:sz="0" w:space="0" w:color="auto"/>
            <w:right w:val="none" w:sz="0" w:space="0" w:color="auto"/>
          </w:divBdr>
        </w:div>
        <w:div w:id="859854791">
          <w:marLeft w:val="460"/>
          <w:marRight w:val="0"/>
          <w:marTop w:val="0"/>
          <w:marBottom w:val="0"/>
          <w:divBdr>
            <w:top w:val="none" w:sz="0" w:space="0" w:color="auto"/>
            <w:left w:val="none" w:sz="0" w:space="0" w:color="auto"/>
            <w:bottom w:val="none" w:sz="0" w:space="0" w:color="auto"/>
            <w:right w:val="none" w:sz="0" w:space="0" w:color="auto"/>
          </w:divBdr>
        </w:div>
        <w:div w:id="873345228">
          <w:marLeft w:val="230"/>
          <w:marRight w:val="0"/>
          <w:marTop w:val="0"/>
          <w:marBottom w:val="0"/>
          <w:divBdr>
            <w:top w:val="none" w:sz="0" w:space="0" w:color="auto"/>
            <w:left w:val="none" w:sz="0" w:space="0" w:color="auto"/>
            <w:bottom w:val="none" w:sz="0" w:space="0" w:color="auto"/>
            <w:right w:val="none" w:sz="0" w:space="0" w:color="auto"/>
          </w:divBdr>
        </w:div>
        <w:div w:id="886995101">
          <w:marLeft w:val="230"/>
          <w:marRight w:val="0"/>
          <w:marTop w:val="0"/>
          <w:marBottom w:val="0"/>
          <w:divBdr>
            <w:top w:val="none" w:sz="0" w:space="0" w:color="auto"/>
            <w:left w:val="none" w:sz="0" w:space="0" w:color="auto"/>
            <w:bottom w:val="none" w:sz="0" w:space="0" w:color="auto"/>
            <w:right w:val="none" w:sz="0" w:space="0" w:color="auto"/>
          </w:divBdr>
        </w:div>
        <w:div w:id="893660193">
          <w:marLeft w:val="0"/>
          <w:marRight w:val="0"/>
          <w:marTop w:val="0"/>
          <w:marBottom w:val="0"/>
          <w:divBdr>
            <w:top w:val="none" w:sz="0" w:space="0" w:color="auto"/>
            <w:left w:val="none" w:sz="0" w:space="0" w:color="auto"/>
            <w:bottom w:val="none" w:sz="0" w:space="0" w:color="auto"/>
            <w:right w:val="none" w:sz="0" w:space="0" w:color="auto"/>
          </w:divBdr>
        </w:div>
        <w:div w:id="933172953">
          <w:marLeft w:val="230"/>
          <w:marRight w:val="0"/>
          <w:marTop w:val="0"/>
          <w:marBottom w:val="0"/>
          <w:divBdr>
            <w:top w:val="none" w:sz="0" w:space="0" w:color="auto"/>
            <w:left w:val="none" w:sz="0" w:space="0" w:color="auto"/>
            <w:bottom w:val="none" w:sz="0" w:space="0" w:color="auto"/>
            <w:right w:val="none" w:sz="0" w:space="0" w:color="auto"/>
          </w:divBdr>
        </w:div>
        <w:div w:id="989679187">
          <w:marLeft w:val="230"/>
          <w:marRight w:val="0"/>
          <w:marTop w:val="0"/>
          <w:marBottom w:val="0"/>
          <w:divBdr>
            <w:top w:val="none" w:sz="0" w:space="0" w:color="auto"/>
            <w:left w:val="none" w:sz="0" w:space="0" w:color="auto"/>
            <w:bottom w:val="none" w:sz="0" w:space="0" w:color="auto"/>
            <w:right w:val="none" w:sz="0" w:space="0" w:color="auto"/>
          </w:divBdr>
        </w:div>
        <w:div w:id="1030422644">
          <w:marLeft w:val="460"/>
          <w:marRight w:val="0"/>
          <w:marTop w:val="0"/>
          <w:marBottom w:val="0"/>
          <w:divBdr>
            <w:top w:val="none" w:sz="0" w:space="0" w:color="auto"/>
            <w:left w:val="none" w:sz="0" w:space="0" w:color="auto"/>
            <w:bottom w:val="none" w:sz="0" w:space="0" w:color="auto"/>
            <w:right w:val="none" w:sz="0" w:space="0" w:color="auto"/>
          </w:divBdr>
        </w:div>
        <w:div w:id="1059939209">
          <w:marLeft w:val="460"/>
          <w:marRight w:val="0"/>
          <w:marTop w:val="0"/>
          <w:marBottom w:val="0"/>
          <w:divBdr>
            <w:top w:val="none" w:sz="0" w:space="0" w:color="auto"/>
            <w:left w:val="none" w:sz="0" w:space="0" w:color="auto"/>
            <w:bottom w:val="none" w:sz="0" w:space="0" w:color="auto"/>
            <w:right w:val="none" w:sz="0" w:space="0" w:color="auto"/>
          </w:divBdr>
        </w:div>
        <w:div w:id="1072191540">
          <w:marLeft w:val="0"/>
          <w:marRight w:val="0"/>
          <w:marTop w:val="0"/>
          <w:marBottom w:val="0"/>
          <w:divBdr>
            <w:top w:val="none" w:sz="0" w:space="0" w:color="auto"/>
            <w:left w:val="none" w:sz="0" w:space="0" w:color="auto"/>
            <w:bottom w:val="none" w:sz="0" w:space="0" w:color="auto"/>
            <w:right w:val="none" w:sz="0" w:space="0" w:color="auto"/>
          </w:divBdr>
        </w:div>
        <w:div w:id="1145128434">
          <w:marLeft w:val="0"/>
          <w:marRight w:val="0"/>
          <w:marTop w:val="0"/>
          <w:marBottom w:val="0"/>
          <w:divBdr>
            <w:top w:val="none" w:sz="0" w:space="0" w:color="auto"/>
            <w:left w:val="none" w:sz="0" w:space="0" w:color="auto"/>
            <w:bottom w:val="none" w:sz="0" w:space="0" w:color="auto"/>
            <w:right w:val="none" w:sz="0" w:space="0" w:color="auto"/>
          </w:divBdr>
        </w:div>
        <w:div w:id="1161313085">
          <w:marLeft w:val="230"/>
          <w:marRight w:val="0"/>
          <w:marTop w:val="0"/>
          <w:marBottom w:val="0"/>
          <w:divBdr>
            <w:top w:val="none" w:sz="0" w:space="0" w:color="auto"/>
            <w:left w:val="none" w:sz="0" w:space="0" w:color="auto"/>
            <w:bottom w:val="none" w:sz="0" w:space="0" w:color="auto"/>
            <w:right w:val="none" w:sz="0" w:space="0" w:color="auto"/>
          </w:divBdr>
        </w:div>
        <w:div w:id="1189491027">
          <w:marLeft w:val="460"/>
          <w:marRight w:val="0"/>
          <w:marTop w:val="0"/>
          <w:marBottom w:val="0"/>
          <w:divBdr>
            <w:top w:val="none" w:sz="0" w:space="0" w:color="auto"/>
            <w:left w:val="none" w:sz="0" w:space="0" w:color="auto"/>
            <w:bottom w:val="none" w:sz="0" w:space="0" w:color="auto"/>
            <w:right w:val="none" w:sz="0" w:space="0" w:color="auto"/>
          </w:divBdr>
        </w:div>
        <w:div w:id="1189678765">
          <w:marLeft w:val="230"/>
          <w:marRight w:val="0"/>
          <w:marTop w:val="0"/>
          <w:marBottom w:val="0"/>
          <w:divBdr>
            <w:top w:val="none" w:sz="0" w:space="0" w:color="auto"/>
            <w:left w:val="none" w:sz="0" w:space="0" w:color="auto"/>
            <w:bottom w:val="none" w:sz="0" w:space="0" w:color="auto"/>
            <w:right w:val="none" w:sz="0" w:space="0" w:color="auto"/>
          </w:divBdr>
        </w:div>
        <w:div w:id="1220357556">
          <w:marLeft w:val="230"/>
          <w:marRight w:val="0"/>
          <w:marTop w:val="0"/>
          <w:marBottom w:val="0"/>
          <w:divBdr>
            <w:top w:val="none" w:sz="0" w:space="0" w:color="auto"/>
            <w:left w:val="none" w:sz="0" w:space="0" w:color="auto"/>
            <w:bottom w:val="none" w:sz="0" w:space="0" w:color="auto"/>
            <w:right w:val="none" w:sz="0" w:space="0" w:color="auto"/>
          </w:divBdr>
        </w:div>
        <w:div w:id="1348022316">
          <w:marLeft w:val="230"/>
          <w:marRight w:val="0"/>
          <w:marTop w:val="0"/>
          <w:marBottom w:val="0"/>
          <w:divBdr>
            <w:top w:val="none" w:sz="0" w:space="0" w:color="auto"/>
            <w:left w:val="none" w:sz="0" w:space="0" w:color="auto"/>
            <w:bottom w:val="none" w:sz="0" w:space="0" w:color="auto"/>
            <w:right w:val="none" w:sz="0" w:space="0" w:color="auto"/>
          </w:divBdr>
        </w:div>
        <w:div w:id="1434127612">
          <w:marLeft w:val="230"/>
          <w:marRight w:val="0"/>
          <w:marTop w:val="0"/>
          <w:marBottom w:val="0"/>
          <w:divBdr>
            <w:top w:val="none" w:sz="0" w:space="0" w:color="auto"/>
            <w:left w:val="none" w:sz="0" w:space="0" w:color="auto"/>
            <w:bottom w:val="none" w:sz="0" w:space="0" w:color="auto"/>
            <w:right w:val="none" w:sz="0" w:space="0" w:color="auto"/>
          </w:divBdr>
        </w:div>
        <w:div w:id="1439986973">
          <w:marLeft w:val="230"/>
          <w:marRight w:val="0"/>
          <w:marTop w:val="0"/>
          <w:marBottom w:val="0"/>
          <w:divBdr>
            <w:top w:val="none" w:sz="0" w:space="0" w:color="auto"/>
            <w:left w:val="none" w:sz="0" w:space="0" w:color="auto"/>
            <w:bottom w:val="none" w:sz="0" w:space="0" w:color="auto"/>
            <w:right w:val="none" w:sz="0" w:space="0" w:color="auto"/>
          </w:divBdr>
        </w:div>
        <w:div w:id="1450513007">
          <w:marLeft w:val="0"/>
          <w:marRight w:val="0"/>
          <w:marTop w:val="0"/>
          <w:marBottom w:val="0"/>
          <w:divBdr>
            <w:top w:val="none" w:sz="0" w:space="0" w:color="auto"/>
            <w:left w:val="none" w:sz="0" w:space="0" w:color="auto"/>
            <w:bottom w:val="none" w:sz="0" w:space="0" w:color="auto"/>
            <w:right w:val="none" w:sz="0" w:space="0" w:color="auto"/>
          </w:divBdr>
        </w:div>
        <w:div w:id="1457142614">
          <w:marLeft w:val="230"/>
          <w:marRight w:val="0"/>
          <w:marTop w:val="0"/>
          <w:marBottom w:val="0"/>
          <w:divBdr>
            <w:top w:val="none" w:sz="0" w:space="0" w:color="auto"/>
            <w:left w:val="none" w:sz="0" w:space="0" w:color="auto"/>
            <w:bottom w:val="none" w:sz="0" w:space="0" w:color="auto"/>
            <w:right w:val="none" w:sz="0" w:space="0" w:color="auto"/>
          </w:divBdr>
        </w:div>
        <w:div w:id="1464500189">
          <w:marLeft w:val="460"/>
          <w:marRight w:val="0"/>
          <w:marTop w:val="0"/>
          <w:marBottom w:val="0"/>
          <w:divBdr>
            <w:top w:val="none" w:sz="0" w:space="0" w:color="auto"/>
            <w:left w:val="none" w:sz="0" w:space="0" w:color="auto"/>
            <w:bottom w:val="none" w:sz="0" w:space="0" w:color="auto"/>
            <w:right w:val="none" w:sz="0" w:space="0" w:color="auto"/>
          </w:divBdr>
        </w:div>
        <w:div w:id="1466696302">
          <w:marLeft w:val="460"/>
          <w:marRight w:val="0"/>
          <w:marTop w:val="0"/>
          <w:marBottom w:val="0"/>
          <w:divBdr>
            <w:top w:val="none" w:sz="0" w:space="0" w:color="auto"/>
            <w:left w:val="none" w:sz="0" w:space="0" w:color="auto"/>
            <w:bottom w:val="none" w:sz="0" w:space="0" w:color="auto"/>
            <w:right w:val="none" w:sz="0" w:space="0" w:color="auto"/>
          </w:divBdr>
        </w:div>
        <w:div w:id="1495609700">
          <w:marLeft w:val="230"/>
          <w:marRight w:val="0"/>
          <w:marTop w:val="0"/>
          <w:marBottom w:val="0"/>
          <w:divBdr>
            <w:top w:val="none" w:sz="0" w:space="0" w:color="auto"/>
            <w:left w:val="none" w:sz="0" w:space="0" w:color="auto"/>
            <w:bottom w:val="none" w:sz="0" w:space="0" w:color="auto"/>
            <w:right w:val="none" w:sz="0" w:space="0" w:color="auto"/>
          </w:divBdr>
        </w:div>
        <w:div w:id="1524436482">
          <w:marLeft w:val="460"/>
          <w:marRight w:val="0"/>
          <w:marTop w:val="0"/>
          <w:marBottom w:val="0"/>
          <w:divBdr>
            <w:top w:val="none" w:sz="0" w:space="0" w:color="auto"/>
            <w:left w:val="none" w:sz="0" w:space="0" w:color="auto"/>
            <w:bottom w:val="none" w:sz="0" w:space="0" w:color="auto"/>
            <w:right w:val="none" w:sz="0" w:space="0" w:color="auto"/>
          </w:divBdr>
        </w:div>
        <w:div w:id="1573924316">
          <w:marLeft w:val="690"/>
          <w:marRight w:val="0"/>
          <w:marTop w:val="0"/>
          <w:marBottom w:val="0"/>
          <w:divBdr>
            <w:top w:val="none" w:sz="0" w:space="0" w:color="auto"/>
            <w:left w:val="none" w:sz="0" w:space="0" w:color="auto"/>
            <w:bottom w:val="none" w:sz="0" w:space="0" w:color="auto"/>
            <w:right w:val="none" w:sz="0" w:space="0" w:color="auto"/>
          </w:divBdr>
        </w:div>
        <w:div w:id="1576939881">
          <w:marLeft w:val="460"/>
          <w:marRight w:val="0"/>
          <w:marTop w:val="0"/>
          <w:marBottom w:val="0"/>
          <w:divBdr>
            <w:top w:val="none" w:sz="0" w:space="0" w:color="auto"/>
            <w:left w:val="none" w:sz="0" w:space="0" w:color="auto"/>
            <w:bottom w:val="none" w:sz="0" w:space="0" w:color="auto"/>
            <w:right w:val="none" w:sz="0" w:space="0" w:color="auto"/>
          </w:divBdr>
        </w:div>
        <w:div w:id="1578595376">
          <w:marLeft w:val="230"/>
          <w:marRight w:val="0"/>
          <w:marTop w:val="0"/>
          <w:marBottom w:val="0"/>
          <w:divBdr>
            <w:top w:val="none" w:sz="0" w:space="0" w:color="auto"/>
            <w:left w:val="none" w:sz="0" w:space="0" w:color="auto"/>
            <w:bottom w:val="none" w:sz="0" w:space="0" w:color="auto"/>
            <w:right w:val="none" w:sz="0" w:space="0" w:color="auto"/>
          </w:divBdr>
        </w:div>
        <w:div w:id="1601717321">
          <w:marLeft w:val="230"/>
          <w:marRight w:val="0"/>
          <w:marTop w:val="0"/>
          <w:marBottom w:val="0"/>
          <w:divBdr>
            <w:top w:val="none" w:sz="0" w:space="0" w:color="auto"/>
            <w:left w:val="none" w:sz="0" w:space="0" w:color="auto"/>
            <w:bottom w:val="none" w:sz="0" w:space="0" w:color="auto"/>
            <w:right w:val="none" w:sz="0" w:space="0" w:color="auto"/>
          </w:divBdr>
        </w:div>
        <w:div w:id="1648240013">
          <w:marLeft w:val="460"/>
          <w:marRight w:val="0"/>
          <w:marTop w:val="0"/>
          <w:marBottom w:val="0"/>
          <w:divBdr>
            <w:top w:val="none" w:sz="0" w:space="0" w:color="auto"/>
            <w:left w:val="none" w:sz="0" w:space="0" w:color="auto"/>
            <w:bottom w:val="none" w:sz="0" w:space="0" w:color="auto"/>
            <w:right w:val="none" w:sz="0" w:space="0" w:color="auto"/>
          </w:divBdr>
        </w:div>
        <w:div w:id="1668484071">
          <w:marLeft w:val="230"/>
          <w:marRight w:val="0"/>
          <w:marTop w:val="0"/>
          <w:marBottom w:val="0"/>
          <w:divBdr>
            <w:top w:val="none" w:sz="0" w:space="0" w:color="auto"/>
            <w:left w:val="none" w:sz="0" w:space="0" w:color="auto"/>
            <w:bottom w:val="none" w:sz="0" w:space="0" w:color="auto"/>
            <w:right w:val="none" w:sz="0" w:space="0" w:color="auto"/>
          </w:divBdr>
        </w:div>
        <w:div w:id="1679885846">
          <w:marLeft w:val="230"/>
          <w:marRight w:val="0"/>
          <w:marTop w:val="0"/>
          <w:marBottom w:val="0"/>
          <w:divBdr>
            <w:top w:val="none" w:sz="0" w:space="0" w:color="auto"/>
            <w:left w:val="none" w:sz="0" w:space="0" w:color="auto"/>
            <w:bottom w:val="none" w:sz="0" w:space="0" w:color="auto"/>
            <w:right w:val="none" w:sz="0" w:space="0" w:color="auto"/>
          </w:divBdr>
        </w:div>
        <w:div w:id="1720477679">
          <w:marLeft w:val="230"/>
          <w:marRight w:val="0"/>
          <w:marTop w:val="0"/>
          <w:marBottom w:val="0"/>
          <w:divBdr>
            <w:top w:val="none" w:sz="0" w:space="0" w:color="auto"/>
            <w:left w:val="none" w:sz="0" w:space="0" w:color="auto"/>
            <w:bottom w:val="none" w:sz="0" w:space="0" w:color="auto"/>
            <w:right w:val="none" w:sz="0" w:space="0" w:color="auto"/>
          </w:divBdr>
        </w:div>
        <w:div w:id="1738088683">
          <w:marLeft w:val="230"/>
          <w:marRight w:val="0"/>
          <w:marTop w:val="0"/>
          <w:marBottom w:val="0"/>
          <w:divBdr>
            <w:top w:val="none" w:sz="0" w:space="0" w:color="auto"/>
            <w:left w:val="none" w:sz="0" w:space="0" w:color="auto"/>
            <w:bottom w:val="none" w:sz="0" w:space="0" w:color="auto"/>
            <w:right w:val="none" w:sz="0" w:space="0" w:color="auto"/>
          </w:divBdr>
        </w:div>
        <w:div w:id="1742941246">
          <w:marLeft w:val="230"/>
          <w:marRight w:val="0"/>
          <w:marTop w:val="0"/>
          <w:marBottom w:val="0"/>
          <w:divBdr>
            <w:top w:val="none" w:sz="0" w:space="0" w:color="auto"/>
            <w:left w:val="none" w:sz="0" w:space="0" w:color="auto"/>
            <w:bottom w:val="none" w:sz="0" w:space="0" w:color="auto"/>
            <w:right w:val="none" w:sz="0" w:space="0" w:color="auto"/>
          </w:divBdr>
        </w:div>
        <w:div w:id="1752312695">
          <w:marLeft w:val="0"/>
          <w:marRight w:val="0"/>
          <w:marTop w:val="0"/>
          <w:marBottom w:val="0"/>
          <w:divBdr>
            <w:top w:val="none" w:sz="0" w:space="0" w:color="auto"/>
            <w:left w:val="none" w:sz="0" w:space="0" w:color="auto"/>
            <w:bottom w:val="none" w:sz="0" w:space="0" w:color="auto"/>
            <w:right w:val="none" w:sz="0" w:space="0" w:color="auto"/>
          </w:divBdr>
        </w:div>
        <w:div w:id="1765220326">
          <w:marLeft w:val="460"/>
          <w:marRight w:val="0"/>
          <w:marTop w:val="0"/>
          <w:marBottom w:val="0"/>
          <w:divBdr>
            <w:top w:val="none" w:sz="0" w:space="0" w:color="auto"/>
            <w:left w:val="none" w:sz="0" w:space="0" w:color="auto"/>
            <w:bottom w:val="none" w:sz="0" w:space="0" w:color="auto"/>
            <w:right w:val="none" w:sz="0" w:space="0" w:color="auto"/>
          </w:divBdr>
        </w:div>
        <w:div w:id="1772358109">
          <w:marLeft w:val="230"/>
          <w:marRight w:val="0"/>
          <w:marTop w:val="0"/>
          <w:marBottom w:val="0"/>
          <w:divBdr>
            <w:top w:val="none" w:sz="0" w:space="0" w:color="auto"/>
            <w:left w:val="none" w:sz="0" w:space="0" w:color="auto"/>
            <w:bottom w:val="none" w:sz="0" w:space="0" w:color="auto"/>
            <w:right w:val="none" w:sz="0" w:space="0" w:color="auto"/>
          </w:divBdr>
        </w:div>
        <w:div w:id="1788574146">
          <w:marLeft w:val="230"/>
          <w:marRight w:val="0"/>
          <w:marTop w:val="0"/>
          <w:marBottom w:val="0"/>
          <w:divBdr>
            <w:top w:val="none" w:sz="0" w:space="0" w:color="auto"/>
            <w:left w:val="none" w:sz="0" w:space="0" w:color="auto"/>
            <w:bottom w:val="none" w:sz="0" w:space="0" w:color="auto"/>
            <w:right w:val="none" w:sz="0" w:space="0" w:color="auto"/>
          </w:divBdr>
        </w:div>
        <w:div w:id="1851066215">
          <w:marLeft w:val="460"/>
          <w:marRight w:val="0"/>
          <w:marTop w:val="0"/>
          <w:marBottom w:val="0"/>
          <w:divBdr>
            <w:top w:val="none" w:sz="0" w:space="0" w:color="auto"/>
            <w:left w:val="none" w:sz="0" w:space="0" w:color="auto"/>
            <w:bottom w:val="none" w:sz="0" w:space="0" w:color="auto"/>
            <w:right w:val="none" w:sz="0" w:space="0" w:color="auto"/>
          </w:divBdr>
        </w:div>
        <w:div w:id="1855656646">
          <w:marLeft w:val="230"/>
          <w:marRight w:val="0"/>
          <w:marTop w:val="0"/>
          <w:marBottom w:val="0"/>
          <w:divBdr>
            <w:top w:val="none" w:sz="0" w:space="0" w:color="auto"/>
            <w:left w:val="none" w:sz="0" w:space="0" w:color="auto"/>
            <w:bottom w:val="none" w:sz="0" w:space="0" w:color="auto"/>
            <w:right w:val="none" w:sz="0" w:space="0" w:color="auto"/>
          </w:divBdr>
        </w:div>
        <w:div w:id="1857887279">
          <w:marLeft w:val="0"/>
          <w:marRight w:val="0"/>
          <w:marTop w:val="0"/>
          <w:marBottom w:val="0"/>
          <w:divBdr>
            <w:top w:val="none" w:sz="0" w:space="0" w:color="auto"/>
            <w:left w:val="none" w:sz="0" w:space="0" w:color="auto"/>
            <w:bottom w:val="none" w:sz="0" w:space="0" w:color="auto"/>
            <w:right w:val="none" w:sz="0" w:space="0" w:color="auto"/>
          </w:divBdr>
        </w:div>
        <w:div w:id="1873641293">
          <w:marLeft w:val="0"/>
          <w:marRight w:val="0"/>
          <w:marTop w:val="0"/>
          <w:marBottom w:val="0"/>
          <w:divBdr>
            <w:top w:val="none" w:sz="0" w:space="0" w:color="auto"/>
            <w:left w:val="none" w:sz="0" w:space="0" w:color="auto"/>
            <w:bottom w:val="none" w:sz="0" w:space="0" w:color="auto"/>
            <w:right w:val="none" w:sz="0" w:space="0" w:color="auto"/>
          </w:divBdr>
        </w:div>
        <w:div w:id="1959793855">
          <w:marLeft w:val="0"/>
          <w:marRight w:val="0"/>
          <w:marTop w:val="0"/>
          <w:marBottom w:val="0"/>
          <w:divBdr>
            <w:top w:val="none" w:sz="0" w:space="0" w:color="auto"/>
            <w:left w:val="none" w:sz="0" w:space="0" w:color="auto"/>
            <w:bottom w:val="none" w:sz="0" w:space="0" w:color="auto"/>
            <w:right w:val="none" w:sz="0" w:space="0" w:color="auto"/>
          </w:divBdr>
        </w:div>
        <w:div w:id="1962034285">
          <w:marLeft w:val="230"/>
          <w:marRight w:val="0"/>
          <w:marTop w:val="0"/>
          <w:marBottom w:val="0"/>
          <w:divBdr>
            <w:top w:val="none" w:sz="0" w:space="0" w:color="auto"/>
            <w:left w:val="none" w:sz="0" w:space="0" w:color="auto"/>
            <w:bottom w:val="none" w:sz="0" w:space="0" w:color="auto"/>
            <w:right w:val="none" w:sz="0" w:space="0" w:color="auto"/>
          </w:divBdr>
        </w:div>
        <w:div w:id="1962178624">
          <w:marLeft w:val="460"/>
          <w:marRight w:val="0"/>
          <w:marTop w:val="0"/>
          <w:marBottom w:val="0"/>
          <w:divBdr>
            <w:top w:val="none" w:sz="0" w:space="0" w:color="auto"/>
            <w:left w:val="none" w:sz="0" w:space="0" w:color="auto"/>
            <w:bottom w:val="none" w:sz="0" w:space="0" w:color="auto"/>
            <w:right w:val="none" w:sz="0" w:space="0" w:color="auto"/>
          </w:divBdr>
        </w:div>
        <w:div w:id="1966620184">
          <w:marLeft w:val="0"/>
          <w:marRight w:val="0"/>
          <w:marTop w:val="0"/>
          <w:marBottom w:val="0"/>
          <w:divBdr>
            <w:top w:val="none" w:sz="0" w:space="0" w:color="auto"/>
            <w:left w:val="none" w:sz="0" w:space="0" w:color="auto"/>
            <w:bottom w:val="none" w:sz="0" w:space="0" w:color="auto"/>
            <w:right w:val="none" w:sz="0" w:space="0" w:color="auto"/>
          </w:divBdr>
        </w:div>
        <w:div w:id="1968464880">
          <w:marLeft w:val="230"/>
          <w:marRight w:val="0"/>
          <w:marTop w:val="0"/>
          <w:marBottom w:val="0"/>
          <w:divBdr>
            <w:top w:val="none" w:sz="0" w:space="0" w:color="auto"/>
            <w:left w:val="none" w:sz="0" w:space="0" w:color="auto"/>
            <w:bottom w:val="none" w:sz="0" w:space="0" w:color="auto"/>
            <w:right w:val="none" w:sz="0" w:space="0" w:color="auto"/>
          </w:divBdr>
        </w:div>
        <w:div w:id="1979071939">
          <w:marLeft w:val="230"/>
          <w:marRight w:val="0"/>
          <w:marTop w:val="0"/>
          <w:marBottom w:val="0"/>
          <w:divBdr>
            <w:top w:val="none" w:sz="0" w:space="0" w:color="auto"/>
            <w:left w:val="none" w:sz="0" w:space="0" w:color="auto"/>
            <w:bottom w:val="none" w:sz="0" w:space="0" w:color="auto"/>
            <w:right w:val="none" w:sz="0" w:space="0" w:color="auto"/>
          </w:divBdr>
        </w:div>
        <w:div w:id="2003504834">
          <w:marLeft w:val="460"/>
          <w:marRight w:val="0"/>
          <w:marTop w:val="0"/>
          <w:marBottom w:val="0"/>
          <w:divBdr>
            <w:top w:val="none" w:sz="0" w:space="0" w:color="auto"/>
            <w:left w:val="none" w:sz="0" w:space="0" w:color="auto"/>
            <w:bottom w:val="none" w:sz="0" w:space="0" w:color="auto"/>
            <w:right w:val="none" w:sz="0" w:space="0" w:color="auto"/>
          </w:divBdr>
        </w:div>
        <w:div w:id="2024242633">
          <w:marLeft w:val="230"/>
          <w:marRight w:val="0"/>
          <w:marTop w:val="0"/>
          <w:marBottom w:val="0"/>
          <w:divBdr>
            <w:top w:val="none" w:sz="0" w:space="0" w:color="auto"/>
            <w:left w:val="none" w:sz="0" w:space="0" w:color="auto"/>
            <w:bottom w:val="none" w:sz="0" w:space="0" w:color="auto"/>
            <w:right w:val="none" w:sz="0" w:space="0" w:color="auto"/>
          </w:divBdr>
        </w:div>
        <w:div w:id="2035231212">
          <w:marLeft w:val="230"/>
          <w:marRight w:val="0"/>
          <w:marTop w:val="0"/>
          <w:marBottom w:val="0"/>
          <w:divBdr>
            <w:top w:val="none" w:sz="0" w:space="0" w:color="auto"/>
            <w:left w:val="none" w:sz="0" w:space="0" w:color="auto"/>
            <w:bottom w:val="none" w:sz="0" w:space="0" w:color="auto"/>
            <w:right w:val="none" w:sz="0" w:space="0" w:color="auto"/>
          </w:divBdr>
        </w:div>
        <w:div w:id="205056993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○北杜市国民健康保険税滞納者対策実施要綱</vt:lpstr>
      <vt:lpstr>○北杜市国民健康保険税滞納者対策実施要綱</vt:lpstr>
    </vt:vector>
  </TitlesOfParts>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○北杜市国民健康保険税滞納者対策実施要綱</dc:title>
  <dc:creator>WS667</dc:creator>
  <cp:lastModifiedBy>WS667</cp:lastModifiedBy>
  <cp:revision>2</cp:revision>
  <cp:lastPrinted>2011-05-30T04:29:00Z</cp:lastPrinted>
  <dcterms:created xsi:type="dcterms:W3CDTF">2015-11-05T11:34:00Z</dcterms:created>
  <dcterms:modified xsi:type="dcterms:W3CDTF">2015-11-05T11:34:00Z</dcterms:modified>
</cp:coreProperties>
</file>